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1D" w:rsidRPr="00F804A2" w:rsidRDefault="005F0A1D" w:rsidP="00DF1552">
      <w:pPr>
        <w:ind w:left="5103"/>
        <w:jc w:val="both"/>
        <w:rPr>
          <w:sz w:val="28"/>
          <w:szCs w:val="28"/>
          <w:lang w:val="uk-UA"/>
        </w:rPr>
      </w:pPr>
      <w:r w:rsidRPr="00F804A2">
        <w:rPr>
          <w:sz w:val="28"/>
          <w:szCs w:val="28"/>
          <w:lang w:val="uk-UA"/>
        </w:rPr>
        <w:t xml:space="preserve">Інформація головного лікаря КНП </w:t>
      </w:r>
      <w:proofErr w:type="spellStart"/>
      <w:r w:rsidRPr="00F804A2">
        <w:rPr>
          <w:sz w:val="28"/>
          <w:szCs w:val="28"/>
          <w:lang w:val="uk-UA"/>
        </w:rPr>
        <w:t>Красилівського</w:t>
      </w:r>
      <w:proofErr w:type="spellEnd"/>
      <w:r w:rsidRPr="00F804A2">
        <w:rPr>
          <w:sz w:val="28"/>
          <w:szCs w:val="28"/>
          <w:lang w:val="uk-UA"/>
        </w:rPr>
        <w:t xml:space="preserve"> Центру ПМСД </w:t>
      </w:r>
      <w:proofErr w:type="spellStart"/>
      <w:r w:rsidRPr="00F804A2">
        <w:rPr>
          <w:sz w:val="28"/>
          <w:szCs w:val="28"/>
          <w:lang w:val="uk-UA"/>
        </w:rPr>
        <w:t>О.Ватажука</w:t>
      </w:r>
      <w:proofErr w:type="spellEnd"/>
      <w:r w:rsidRPr="00F804A2">
        <w:rPr>
          <w:sz w:val="28"/>
          <w:szCs w:val="28"/>
          <w:lang w:val="uk-UA"/>
        </w:rPr>
        <w:t xml:space="preserve"> з питання «Про інформатизацію закладів охорони здоров’я в </w:t>
      </w:r>
      <w:proofErr w:type="spellStart"/>
      <w:r w:rsidRPr="00F804A2">
        <w:rPr>
          <w:sz w:val="28"/>
          <w:szCs w:val="28"/>
          <w:lang w:val="uk-UA"/>
        </w:rPr>
        <w:t>Красилівському</w:t>
      </w:r>
      <w:proofErr w:type="spellEnd"/>
      <w:r w:rsidRPr="00F804A2">
        <w:rPr>
          <w:sz w:val="28"/>
          <w:szCs w:val="28"/>
          <w:lang w:val="uk-UA"/>
        </w:rPr>
        <w:t xml:space="preserve"> районі» на засіданні колегії райдержадміністрації 25.07.2019 року </w:t>
      </w:r>
    </w:p>
    <w:p w:rsidR="005F0A1D" w:rsidRPr="00F804A2" w:rsidRDefault="005F0A1D" w:rsidP="00F804A2">
      <w:pPr>
        <w:ind w:left="4860"/>
        <w:jc w:val="center"/>
        <w:rPr>
          <w:sz w:val="28"/>
          <w:szCs w:val="28"/>
          <w:lang w:val="uk-UA"/>
        </w:rPr>
      </w:pPr>
    </w:p>
    <w:p w:rsidR="005F0A1D" w:rsidRPr="00F804A2" w:rsidRDefault="005F0A1D" w:rsidP="00F804A2">
      <w:pPr>
        <w:pStyle w:val="capitalletter"/>
        <w:shd w:val="clear" w:color="auto" w:fill="FFFFFF"/>
        <w:spacing w:before="0" w:beforeAutospacing="0" w:after="0" w:afterAutospacing="0"/>
        <w:ind w:firstLine="708"/>
        <w:jc w:val="both"/>
        <w:textAlignment w:val="baseline"/>
        <w:rPr>
          <w:sz w:val="27"/>
          <w:szCs w:val="27"/>
        </w:rPr>
      </w:pPr>
      <w:r w:rsidRPr="00F804A2">
        <w:rPr>
          <w:sz w:val="27"/>
          <w:szCs w:val="27"/>
        </w:rPr>
        <w:t>Створення сучасної електронної системи охорони здоров’я - невід'ємна частина трансформації охорони здоров’я як району, так і всієї України. Кожен наступний етап змін супроводжується розробкою необхідних електронних інструментів, спрямованих на полегшення роботи лікарів та підвищення прозорості системи.</w:t>
      </w:r>
    </w:p>
    <w:p w:rsidR="005F0A1D" w:rsidRPr="00F804A2" w:rsidRDefault="005F0A1D" w:rsidP="00F804A2">
      <w:pPr>
        <w:pStyle w:val="capitalletter"/>
        <w:shd w:val="clear" w:color="auto" w:fill="FFFFFF"/>
        <w:spacing w:before="0" w:beforeAutospacing="0" w:after="0" w:afterAutospacing="0"/>
        <w:ind w:firstLine="708"/>
        <w:jc w:val="both"/>
        <w:textAlignment w:val="baseline"/>
        <w:rPr>
          <w:sz w:val="27"/>
          <w:szCs w:val="27"/>
        </w:rPr>
      </w:pPr>
      <w:r w:rsidRPr="00F804A2">
        <w:rPr>
          <w:sz w:val="27"/>
          <w:szCs w:val="27"/>
          <w:shd w:val="clear" w:color="auto" w:fill="FFFFFF"/>
        </w:rPr>
        <w:t>Треба зро</w:t>
      </w:r>
      <w:r>
        <w:rPr>
          <w:sz w:val="27"/>
          <w:szCs w:val="27"/>
          <w:shd w:val="clear" w:color="auto" w:fill="FFFFFF"/>
        </w:rPr>
        <w:t>зуміти, що комп'ютер у наш час -</w:t>
      </w:r>
      <w:r w:rsidRPr="00F804A2">
        <w:rPr>
          <w:sz w:val="27"/>
          <w:szCs w:val="27"/>
          <w:shd w:val="clear" w:color="auto" w:fill="FFFFFF"/>
        </w:rPr>
        <w:t xml:space="preserve"> це таке саме обладнання в лікарні, амбу</w:t>
      </w:r>
      <w:r>
        <w:rPr>
          <w:sz w:val="27"/>
          <w:szCs w:val="27"/>
          <w:shd w:val="clear" w:color="auto" w:fill="FFFFFF"/>
        </w:rPr>
        <w:t>латорії, як і фонендоскоп.</w:t>
      </w:r>
      <w:r w:rsidRPr="00F804A2">
        <w:rPr>
          <w:sz w:val="27"/>
          <w:szCs w:val="27"/>
          <w:shd w:val="clear" w:color="auto" w:fill="FFFFFF"/>
        </w:rPr>
        <w:t xml:space="preserve"> З цього року вже діє електронний запис на прийом, електронний рецепт, електронне направлення та електронний лікарняний. Також буде створена нова система кодування візитів до сімейного лікаря, а тому усім лікарям потрібно бути з комп'ютером на «ТИ». </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 xml:space="preserve">До минулого року в українській системі охорони здоров’я усі - від найменшої сільської амбулаторії до МОЗ України - працювали лише з паперовими формами. Менш ніж через рік рівень комп’ютеризації зріс з 3% до 97%. Сьогодні перед Україною відкривається унікальна можливість розбудувати найбільш сучасну електронну систему охорони здоров’я фактично з нуля. Не відстає у цьому питанні і КНП </w:t>
      </w:r>
      <w:proofErr w:type="spellStart"/>
      <w:r w:rsidRPr="00F804A2">
        <w:rPr>
          <w:sz w:val="27"/>
          <w:szCs w:val="27"/>
        </w:rPr>
        <w:t>Красилівський</w:t>
      </w:r>
      <w:proofErr w:type="spellEnd"/>
      <w:r w:rsidRPr="00F804A2">
        <w:rPr>
          <w:sz w:val="27"/>
          <w:szCs w:val="27"/>
        </w:rPr>
        <w:t xml:space="preserve"> Центр ПМСД. Вже зараз по Україні у системі </w:t>
      </w:r>
      <w:proofErr w:type="spellStart"/>
      <w:r w:rsidRPr="00F804A2">
        <w:rPr>
          <w:sz w:val="27"/>
          <w:szCs w:val="27"/>
        </w:rPr>
        <w:t>eHealth</w:t>
      </w:r>
      <w:proofErr w:type="spellEnd"/>
      <w:r w:rsidRPr="00F804A2">
        <w:rPr>
          <w:sz w:val="27"/>
          <w:szCs w:val="27"/>
        </w:rPr>
        <w:t xml:space="preserve"> зареєструвалися 25 тисяч лікарів сімейної медицини і 1 279 </w:t>
      </w:r>
      <w:proofErr w:type="spellStart"/>
      <w:r w:rsidRPr="00F804A2">
        <w:rPr>
          <w:sz w:val="27"/>
          <w:szCs w:val="27"/>
        </w:rPr>
        <w:t>медзакладів</w:t>
      </w:r>
      <w:proofErr w:type="spellEnd"/>
      <w:r w:rsidRPr="00F804A2">
        <w:rPr>
          <w:sz w:val="27"/>
          <w:szCs w:val="27"/>
        </w:rPr>
        <w:t>, у тому числі зареєстровано у системі 29 сімейних лікарів  у нашому районі, які в повному об’ємі забезпечені комп’ютерною технікою. Найближчим часом планується прийняття ще двох лікарів-молодих спеціалістів, а відповідно виникне потреба в укомплектуванні 2 робочих місць необхідною технікою.</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Важливу роль у реформуванні медицини мають відігравати органи місцевого самоврядування, а особливо у сільській місцевості, де не вистачає сімейних лікарів через відсутність житла та відповідної інфраструктури, не вистачає необхідного обладнання ФАП та ФП.</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shd w:val="clear" w:color="auto" w:fill="FFFFFF"/>
        </w:rPr>
      </w:pPr>
      <w:r>
        <w:rPr>
          <w:sz w:val="27"/>
          <w:szCs w:val="27"/>
          <w:shd w:val="clear" w:color="auto" w:fill="FFFFFF"/>
        </w:rPr>
        <w:t>Щоб</w:t>
      </w:r>
      <w:r w:rsidRPr="00F804A2">
        <w:rPr>
          <w:sz w:val="27"/>
          <w:szCs w:val="27"/>
          <w:shd w:val="clear" w:color="auto" w:fill="FFFFFF"/>
        </w:rPr>
        <w:t xml:space="preserve"> заклади могли надавати якісну меддопомогу, усі вони мають бути обладнані відповідно до Примірного Табеля технічного оснащення ( наказ № 148 від 26.01.2018). Ми його оновили відповідно до реальних потреб на «первинці», щоб лікар міг надати повний перелік послуг первинної медичної допомоги.</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shd w:val="clear" w:color="auto" w:fill="FFFFFF"/>
        </w:rPr>
        <w:t>Наприклад, сімейний лікар має мати апарат, який перевірить дно ока, може зробити швидкий тест на інсульт, зробити кардіограму, перевірити цукор в крові без додаткових аналізів, навіть може надати тест на вагітність. Тобто сімейний лікар повинен провести повний огляд, зробити базові аналізи, призначити лікування. І цим сімейні лікарі у місті і селі не мають відрізнятися. Адже і тариф за ведення пацієнтів однаковий і для міського лікаря, і для сільського, а тому потрібна допомога на місцях саме від місцевої влади.</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shd w:val="clear" w:color="auto" w:fill="FFFFFF"/>
        </w:rPr>
        <w:t>Після початку реформи вторинної ланки, яка мала розпочатись  з першого липня 2019-го року роль сімейного лікаря підвищиться. Він даватиме направлення на безкоштовні послуги вторинної ланки, а також має бути готовий не просто виписати направлення, але й надати першу необхідну допомогу. </w:t>
      </w:r>
      <w:r w:rsidRPr="00F804A2">
        <w:rPr>
          <w:sz w:val="27"/>
          <w:szCs w:val="27"/>
        </w:rPr>
        <w:t xml:space="preserve"> </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lastRenderedPageBreak/>
        <w:t>По Україні 27,7 млн</w:t>
      </w:r>
      <w:r>
        <w:rPr>
          <w:sz w:val="27"/>
          <w:szCs w:val="27"/>
        </w:rPr>
        <w:t>.</w:t>
      </w:r>
      <w:r w:rsidRPr="00F804A2">
        <w:rPr>
          <w:sz w:val="27"/>
          <w:szCs w:val="27"/>
        </w:rPr>
        <w:t xml:space="preserve"> пацієнтів обрали лікарів, яким довіряють, і підписали декларації в електронній системі, у тому числі більше 40 тис. пацієнтів обрали сімейних лікарів та підписали електронні декларації у нашому районі.</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Ми не</w:t>
      </w:r>
      <w:r>
        <w:rPr>
          <w:sz w:val="27"/>
          <w:szCs w:val="27"/>
        </w:rPr>
        <w:t xml:space="preserve"> просто будуємо ІТ-рішення, бо «так треба»</w:t>
      </w:r>
      <w:r w:rsidRPr="00F804A2">
        <w:rPr>
          <w:sz w:val="27"/>
          <w:szCs w:val="27"/>
        </w:rPr>
        <w:t xml:space="preserve">. Є конкретні проблеми, які ми вирішуємо: лікарі потопають в папері, організована медична інформація відсутня, дані незахищені. Завдяки електронній системі охорони здоров’я ми це можемо змінити. Наша ціль, як вказано у виступі заступника Міністра охорони здоров’я України, щоб до кінця 2023 року всі рішення в системі охорони здоров’я приймалися на основі електронних даних. Від Міністра до сімейного лікаря та пацієнта. </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 xml:space="preserve">Особливістю української електронної системи охорони здоров’я є співпраця держави та ІТ-бізнесу в її створенні. Згідно з концепцією держава керує лише центральною базою даних, відповідає за стандарти інформації та безпеку. Всі користувацькі рішення (медичні та </w:t>
      </w:r>
      <w:proofErr w:type="spellStart"/>
      <w:r w:rsidRPr="00F804A2">
        <w:rPr>
          <w:sz w:val="27"/>
          <w:szCs w:val="27"/>
        </w:rPr>
        <w:t>пацієнтські</w:t>
      </w:r>
      <w:proofErr w:type="spellEnd"/>
      <w:r w:rsidRPr="00F804A2">
        <w:rPr>
          <w:sz w:val="27"/>
          <w:szCs w:val="27"/>
        </w:rPr>
        <w:t xml:space="preserve"> інформаційні системи, додатки та надбудови) розроблятимуть українські ІТ-фахівці на ринкових умовах. Медичні заклади можуть вільно обирати рішення, які відповідають їх потребам.</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Також завдяки електронній системі вдасться уникнути фрагментації даних, оскільки замість паперових карток дані пацієнтів зберігатимуться в без</w:t>
      </w:r>
      <w:r>
        <w:rPr>
          <w:sz w:val="27"/>
          <w:szCs w:val="27"/>
        </w:rPr>
        <w:t>печному хмарному сховищі. Дані «ходитимуть»</w:t>
      </w:r>
      <w:r w:rsidRPr="00F804A2">
        <w:rPr>
          <w:sz w:val="27"/>
          <w:szCs w:val="27"/>
        </w:rPr>
        <w:t xml:space="preserve"> за пацієнтом, й лікарі в різних закладах матимуть доступ до необхідної їм інформації.</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Pr>
          <w:sz w:val="27"/>
          <w:szCs w:val="27"/>
        </w:rPr>
        <w:t xml:space="preserve">Відповідно з 01.03.2019 року </w:t>
      </w:r>
      <w:r w:rsidRPr="00F804A2">
        <w:rPr>
          <w:sz w:val="27"/>
          <w:szCs w:val="27"/>
        </w:rPr>
        <w:t xml:space="preserve">у КНП </w:t>
      </w:r>
      <w:proofErr w:type="spellStart"/>
      <w:r w:rsidRPr="00F804A2">
        <w:rPr>
          <w:sz w:val="27"/>
          <w:szCs w:val="27"/>
        </w:rPr>
        <w:t>Красилівський</w:t>
      </w:r>
      <w:proofErr w:type="spellEnd"/>
      <w:r w:rsidRPr="00F804A2">
        <w:rPr>
          <w:sz w:val="27"/>
          <w:szCs w:val="27"/>
        </w:rPr>
        <w:t xml:space="preserve"> Центр ПМСД почала діяти електронна медична карта пацієнта та електронний запис на прийом до лікаря первинної ланки. Таке нововведення сприяє поступовому зменшенню черг під кабінетами лікарів. Пацієнт записується на прийом до лікаря на визначений час.</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 xml:space="preserve">Записатися до лікаря на прийом можливо </w:t>
      </w:r>
      <w:proofErr w:type="spellStart"/>
      <w:r w:rsidRPr="00F804A2">
        <w:rPr>
          <w:sz w:val="27"/>
          <w:szCs w:val="27"/>
        </w:rPr>
        <w:t>Hels</w:t>
      </w:r>
      <w:r w:rsidRPr="00F804A2">
        <w:rPr>
          <w:sz w:val="27"/>
          <w:szCs w:val="27"/>
          <w:lang w:val="en-US"/>
        </w:rPr>
        <w:t>i</w:t>
      </w:r>
      <w:proofErr w:type="spellEnd"/>
      <w:r w:rsidRPr="00F804A2">
        <w:rPr>
          <w:sz w:val="27"/>
          <w:szCs w:val="27"/>
        </w:rPr>
        <w:t>.</w:t>
      </w:r>
      <w:proofErr w:type="spellStart"/>
      <w:r w:rsidRPr="00F804A2">
        <w:rPr>
          <w:sz w:val="27"/>
          <w:szCs w:val="27"/>
        </w:rPr>
        <w:t>me</w:t>
      </w:r>
      <w:proofErr w:type="spellEnd"/>
      <w:r w:rsidRPr="00F804A2">
        <w:rPr>
          <w:sz w:val="27"/>
          <w:szCs w:val="27"/>
          <w:lang w:val="ru-RU"/>
        </w:rPr>
        <w:t xml:space="preserve"> онлайн, за телефоном у </w:t>
      </w:r>
      <w:proofErr w:type="spellStart"/>
      <w:r w:rsidRPr="00F804A2">
        <w:rPr>
          <w:sz w:val="27"/>
          <w:szCs w:val="27"/>
          <w:lang w:val="ru-RU"/>
        </w:rPr>
        <w:t>регістратурі</w:t>
      </w:r>
      <w:proofErr w:type="spellEnd"/>
      <w:r w:rsidRPr="00F804A2">
        <w:rPr>
          <w:sz w:val="27"/>
          <w:szCs w:val="27"/>
          <w:lang w:val="ru-RU"/>
        </w:rPr>
        <w:t xml:space="preserve"> </w:t>
      </w:r>
      <w:proofErr w:type="spellStart"/>
      <w:r w:rsidRPr="00F804A2">
        <w:rPr>
          <w:sz w:val="27"/>
          <w:szCs w:val="27"/>
          <w:lang w:val="ru-RU"/>
        </w:rPr>
        <w:t>або</w:t>
      </w:r>
      <w:proofErr w:type="spellEnd"/>
      <w:r w:rsidRPr="00F804A2">
        <w:rPr>
          <w:sz w:val="27"/>
          <w:szCs w:val="27"/>
          <w:lang w:val="ru-RU"/>
        </w:rPr>
        <w:t xml:space="preserve"> на </w:t>
      </w:r>
      <w:proofErr w:type="spellStart"/>
      <w:r w:rsidRPr="00F804A2">
        <w:rPr>
          <w:sz w:val="27"/>
          <w:szCs w:val="27"/>
          <w:lang w:val="ru-RU"/>
        </w:rPr>
        <w:t>прийомі</w:t>
      </w:r>
      <w:proofErr w:type="spellEnd"/>
      <w:r w:rsidRPr="00F804A2">
        <w:rPr>
          <w:sz w:val="27"/>
          <w:szCs w:val="27"/>
          <w:lang w:val="ru-RU"/>
        </w:rPr>
        <w:t xml:space="preserve"> у самого </w:t>
      </w:r>
      <w:proofErr w:type="spellStart"/>
      <w:r w:rsidRPr="00F804A2">
        <w:rPr>
          <w:sz w:val="27"/>
          <w:szCs w:val="27"/>
          <w:lang w:val="ru-RU"/>
        </w:rPr>
        <w:t>лікаря</w:t>
      </w:r>
      <w:proofErr w:type="spellEnd"/>
      <w:r w:rsidRPr="00F804A2">
        <w:rPr>
          <w:sz w:val="27"/>
          <w:szCs w:val="27"/>
          <w:lang w:val="ru-RU"/>
        </w:rPr>
        <w:t>.</w:t>
      </w:r>
      <w:r w:rsidRPr="00F804A2">
        <w:rPr>
          <w:sz w:val="27"/>
          <w:szCs w:val="27"/>
        </w:rPr>
        <w:t xml:space="preserve"> </w:t>
      </w:r>
      <w:r w:rsidRPr="00F804A2">
        <w:rPr>
          <w:sz w:val="27"/>
          <w:szCs w:val="27"/>
          <w:lang w:val="en-US"/>
        </w:rPr>
        <w:t>E</w:t>
      </w:r>
      <w:r w:rsidRPr="00F804A2">
        <w:rPr>
          <w:sz w:val="27"/>
          <w:szCs w:val="27"/>
        </w:rPr>
        <w:t>МК значно полегшала роботу медичних працівників та надала можливість пацієнту у своєму особистому кабінеті переглянути призначення лікаря та хід лікування.</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 xml:space="preserve">Крім того, електронна система допоможе слідкувати за ефективністю медичних закладів. Надання закладами електронних даних в систему поступово ставатиме обов’язковою передумовою отримання фінансування від </w:t>
      </w:r>
      <w:proofErr w:type="spellStart"/>
      <w:r w:rsidRPr="00F804A2">
        <w:rPr>
          <w:sz w:val="27"/>
          <w:szCs w:val="27"/>
        </w:rPr>
        <w:t>Нацслужби</w:t>
      </w:r>
      <w:proofErr w:type="spellEnd"/>
      <w:r w:rsidRPr="00F804A2">
        <w:rPr>
          <w:sz w:val="27"/>
          <w:szCs w:val="27"/>
        </w:rPr>
        <w:t xml:space="preserve"> здоров’я.</w:t>
      </w:r>
    </w:p>
    <w:p w:rsidR="005F0A1D" w:rsidRPr="00F804A2" w:rsidRDefault="005F0A1D" w:rsidP="00F804A2">
      <w:pPr>
        <w:pStyle w:val="a5"/>
        <w:shd w:val="clear" w:color="auto" w:fill="FFFFFF"/>
        <w:spacing w:before="0" w:beforeAutospacing="0" w:after="0" w:afterAutospacing="0"/>
        <w:ind w:firstLine="708"/>
        <w:jc w:val="both"/>
        <w:textAlignment w:val="baseline"/>
        <w:rPr>
          <w:sz w:val="27"/>
          <w:szCs w:val="27"/>
        </w:rPr>
      </w:pPr>
      <w:r w:rsidRPr="00F804A2">
        <w:rPr>
          <w:sz w:val="27"/>
          <w:szCs w:val="27"/>
        </w:rPr>
        <w:t>Трансформація системи охорони здоров'я – це перш за все зміна механізмів фінансув</w:t>
      </w:r>
      <w:r>
        <w:rPr>
          <w:sz w:val="27"/>
          <w:szCs w:val="27"/>
        </w:rPr>
        <w:t>ання. Гроші пішли за пацієнтом, т</w:t>
      </w:r>
      <w:r w:rsidRPr="00F804A2">
        <w:rPr>
          <w:sz w:val="27"/>
          <w:szCs w:val="27"/>
        </w:rPr>
        <w:t>обто державні кошти не розчиняються в субвенціях та дотаціях, а виплачуються медичному закладу за результат роботи. А результат цей фіксується та в</w:t>
      </w:r>
      <w:r>
        <w:rPr>
          <w:sz w:val="27"/>
          <w:szCs w:val="27"/>
        </w:rPr>
        <w:t>имірюється в електронних даних, с</w:t>
      </w:r>
      <w:r w:rsidRPr="00F804A2">
        <w:rPr>
          <w:sz w:val="27"/>
          <w:szCs w:val="27"/>
        </w:rPr>
        <w:t xml:space="preserve">аме застосування електронних інструментів, оплата на основі достовірних електронних даних забезпечує прозоре, цільове та ефективне використання ресурсів. А в підсумку - те, що система охорони здоров'я працює на потреби пацієнтів. </w:t>
      </w:r>
    </w:p>
    <w:p w:rsidR="005F0A1D" w:rsidRDefault="005F0A1D" w:rsidP="00F804A2">
      <w:pPr>
        <w:jc w:val="both"/>
        <w:rPr>
          <w:b/>
          <w:sz w:val="28"/>
          <w:szCs w:val="28"/>
          <w:lang w:val="uk-UA"/>
        </w:rPr>
      </w:pPr>
    </w:p>
    <w:p w:rsidR="005F0A1D" w:rsidRPr="00415F68" w:rsidRDefault="005F0A1D" w:rsidP="00F804A2">
      <w:pPr>
        <w:jc w:val="both"/>
        <w:rPr>
          <w:b/>
          <w:sz w:val="28"/>
          <w:szCs w:val="28"/>
          <w:lang w:val="uk-UA"/>
        </w:rPr>
      </w:pPr>
    </w:p>
    <w:p w:rsidR="005F0A1D" w:rsidRPr="00415F68" w:rsidRDefault="005F0A1D" w:rsidP="00DF1552">
      <w:pPr>
        <w:tabs>
          <w:tab w:val="left" w:pos="7088"/>
        </w:tabs>
        <w:rPr>
          <w:sz w:val="28"/>
          <w:szCs w:val="28"/>
          <w:lang w:val="uk-UA"/>
        </w:rPr>
      </w:pPr>
      <w:r w:rsidRPr="00415F68">
        <w:rPr>
          <w:sz w:val="28"/>
          <w:szCs w:val="28"/>
          <w:lang w:val="uk-UA"/>
        </w:rPr>
        <w:t>Головний лікар</w:t>
      </w:r>
      <w:r>
        <w:rPr>
          <w:sz w:val="28"/>
          <w:szCs w:val="28"/>
          <w:lang w:val="uk-UA"/>
        </w:rPr>
        <w:tab/>
        <w:t xml:space="preserve">О. </w:t>
      </w:r>
      <w:proofErr w:type="spellStart"/>
      <w:r w:rsidRPr="00415F68">
        <w:rPr>
          <w:sz w:val="28"/>
          <w:szCs w:val="28"/>
          <w:lang w:val="uk-UA"/>
        </w:rPr>
        <w:t>Ватажук</w:t>
      </w:r>
      <w:proofErr w:type="spellEnd"/>
    </w:p>
    <w:p w:rsidR="005F0A1D" w:rsidRPr="00415F68" w:rsidRDefault="005F0A1D" w:rsidP="00F804A2">
      <w:pPr>
        <w:rPr>
          <w:lang w:val="uk-UA"/>
        </w:rPr>
      </w:pPr>
    </w:p>
    <w:p w:rsidR="005F0A1D" w:rsidRPr="00415F68" w:rsidRDefault="005F0A1D" w:rsidP="00F804A2">
      <w:pPr>
        <w:rPr>
          <w:lang w:val="uk-UA"/>
        </w:rPr>
      </w:pPr>
    </w:p>
    <w:p w:rsidR="005F0A1D" w:rsidRDefault="005F0A1D" w:rsidP="00107C3E">
      <w:pPr>
        <w:jc w:val="center"/>
        <w:rPr>
          <w:b/>
          <w:sz w:val="22"/>
          <w:lang w:val="uk-UA"/>
        </w:rPr>
      </w:pPr>
    </w:p>
    <w:p w:rsidR="005F0A1D" w:rsidRDefault="005F0A1D" w:rsidP="0004133A">
      <w:pPr>
        <w:rPr>
          <w:b/>
          <w:sz w:val="22"/>
          <w:lang w:val="uk-UA"/>
        </w:rPr>
      </w:pPr>
    </w:p>
    <w:p w:rsidR="005F0A1D" w:rsidRDefault="005F0A1D" w:rsidP="00107C3E">
      <w:pPr>
        <w:jc w:val="center"/>
        <w:rPr>
          <w:b/>
          <w:sz w:val="22"/>
          <w:lang w:val="uk-UA"/>
        </w:rPr>
      </w:pPr>
      <w:bookmarkStart w:id="0" w:name="_GoBack"/>
      <w:bookmarkEnd w:id="0"/>
    </w:p>
    <w:sectPr w:rsidR="005F0A1D" w:rsidSect="00DF1552">
      <w:pgSz w:w="11906" w:h="16838"/>
      <w:pgMar w:top="850" w:right="42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1B44"/>
    <w:multiLevelType w:val="hybridMultilevel"/>
    <w:tmpl w:val="56D6E2E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2B642D"/>
    <w:multiLevelType w:val="hybridMultilevel"/>
    <w:tmpl w:val="D312FC04"/>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7AE14F60"/>
    <w:multiLevelType w:val="hybridMultilevel"/>
    <w:tmpl w:val="3BF6A69A"/>
    <w:lvl w:ilvl="0" w:tplc="E4901E3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C3E"/>
    <w:rsid w:val="00005B19"/>
    <w:rsid w:val="00025BA4"/>
    <w:rsid w:val="000328D7"/>
    <w:rsid w:val="0004133A"/>
    <w:rsid w:val="00053B56"/>
    <w:rsid w:val="00095264"/>
    <w:rsid w:val="00095741"/>
    <w:rsid w:val="000A35BD"/>
    <w:rsid w:val="000F3372"/>
    <w:rsid w:val="00107C3E"/>
    <w:rsid w:val="00131311"/>
    <w:rsid w:val="00141FDC"/>
    <w:rsid w:val="00173C17"/>
    <w:rsid w:val="0019201A"/>
    <w:rsid w:val="00194CBB"/>
    <w:rsid w:val="001F40F7"/>
    <w:rsid w:val="00222307"/>
    <w:rsid w:val="00254F8F"/>
    <w:rsid w:val="002C21E4"/>
    <w:rsid w:val="002E11E7"/>
    <w:rsid w:val="003070F0"/>
    <w:rsid w:val="00316516"/>
    <w:rsid w:val="00351701"/>
    <w:rsid w:val="003B1048"/>
    <w:rsid w:val="0040082A"/>
    <w:rsid w:val="004077CF"/>
    <w:rsid w:val="00415F68"/>
    <w:rsid w:val="004312C1"/>
    <w:rsid w:val="00443AD9"/>
    <w:rsid w:val="004B3BD4"/>
    <w:rsid w:val="004C7402"/>
    <w:rsid w:val="004D1031"/>
    <w:rsid w:val="004F2BC2"/>
    <w:rsid w:val="00547A54"/>
    <w:rsid w:val="0056649D"/>
    <w:rsid w:val="00591BDE"/>
    <w:rsid w:val="005A278B"/>
    <w:rsid w:val="005B64C1"/>
    <w:rsid w:val="005F0A1D"/>
    <w:rsid w:val="00654B44"/>
    <w:rsid w:val="00664BC7"/>
    <w:rsid w:val="00687B03"/>
    <w:rsid w:val="00691E4C"/>
    <w:rsid w:val="0070611D"/>
    <w:rsid w:val="00735AB9"/>
    <w:rsid w:val="00790083"/>
    <w:rsid w:val="007F2410"/>
    <w:rsid w:val="007F649C"/>
    <w:rsid w:val="00811038"/>
    <w:rsid w:val="00886E76"/>
    <w:rsid w:val="008D3DA5"/>
    <w:rsid w:val="008F7F78"/>
    <w:rsid w:val="00980B39"/>
    <w:rsid w:val="00995633"/>
    <w:rsid w:val="009A7605"/>
    <w:rsid w:val="009E3BF1"/>
    <w:rsid w:val="00A0398A"/>
    <w:rsid w:val="00A11A14"/>
    <w:rsid w:val="00A26D61"/>
    <w:rsid w:val="00A43D28"/>
    <w:rsid w:val="00A863AD"/>
    <w:rsid w:val="00A965FF"/>
    <w:rsid w:val="00BA0115"/>
    <w:rsid w:val="00BD39A6"/>
    <w:rsid w:val="00C23E36"/>
    <w:rsid w:val="00CC3473"/>
    <w:rsid w:val="00D95879"/>
    <w:rsid w:val="00DE1EB6"/>
    <w:rsid w:val="00DF1552"/>
    <w:rsid w:val="00E10BA6"/>
    <w:rsid w:val="00E22C4E"/>
    <w:rsid w:val="00E6170A"/>
    <w:rsid w:val="00E82F83"/>
    <w:rsid w:val="00EB0B5F"/>
    <w:rsid w:val="00EC0A4A"/>
    <w:rsid w:val="00F3482B"/>
    <w:rsid w:val="00F804A2"/>
    <w:rsid w:val="00FB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0DAFD4-091A-4732-9353-ED2F6C8B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C3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107C3E"/>
    <w:pPr>
      <w:suppressAutoHyphens/>
      <w:spacing w:after="120"/>
      <w:ind w:left="283"/>
    </w:pPr>
    <w:rPr>
      <w:lang w:eastAsia="ar-SA"/>
    </w:rPr>
  </w:style>
  <w:style w:type="character" w:customStyle="1" w:styleId="a4">
    <w:name w:val="Основний текст з відступом Знак"/>
    <w:link w:val="a3"/>
    <w:uiPriority w:val="99"/>
    <w:semiHidden/>
    <w:locked/>
    <w:rsid w:val="00107C3E"/>
    <w:rPr>
      <w:rFonts w:ascii="Times New Roman" w:hAnsi="Times New Roman" w:cs="Times New Roman"/>
      <w:sz w:val="24"/>
      <w:szCs w:val="24"/>
      <w:lang w:val="ru-RU" w:eastAsia="ar-SA" w:bidi="ar-SA"/>
    </w:rPr>
  </w:style>
  <w:style w:type="paragraph" w:customStyle="1" w:styleId="Iauiue">
    <w:name w:val="Iau?iue"/>
    <w:uiPriority w:val="99"/>
    <w:rsid w:val="00107C3E"/>
    <w:pPr>
      <w:suppressAutoHyphens/>
    </w:pPr>
    <w:rPr>
      <w:rFonts w:ascii="Journal" w:hAnsi="Journal" w:cs="Journal"/>
      <w:sz w:val="24"/>
      <w:szCs w:val="24"/>
      <w:lang w:val="ru-RU" w:eastAsia="ar-SA"/>
    </w:rPr>
  </w:style>
  <w:style w:type="paragraph" w:customStyle="1" w:styleId="Iacaaiea">
    <w:name w:val="Iacaaiea"/>
    <w:basedOn w:val="Iauiue"/>
    <w:uiPriority w:val="99"/>
    <w:rsid w:val="00107C3E"/>
    <w:pPr>
      <w:suppressAutoHyphens w:val="0"/>
      <w:jc w:val="center"/>
    </w:pPr>
    <w:rPr>
      <w:rFonts w:ascii="Tahoma" w:eastAsia="Times New Roman" w:hAnsi="Tahoma" w:cs="Times New Roman"/>
      <w:b/>
      <w:sz w:val="28"/>
      <w:szCs w:val="20"/>
      <w:lang w:val="uk-UA" w:eastAsia="ru-RU"/>
    </w:rPr>
  </w:style>
  <w:style w:type="paragraph" w:customStyle="1" w:styleId="capitalletter">
    <w:name w:val="capital_letter"/>
    <w:basedOn w:val="a"/>
    <w:uiPriority w:val="99"/>
    <w:rsid w:val="00FB3808"/>
    <w:pPr>
      <w:spacing w:before="100" w:beforeAutospacing="1" w:after="100" w:afterAutospacing="1"/>
    </w:pPr>
    <w:rPr>
      <w:lang w:val="uk-UA" w:eastAsia="uk-UA"/>
    </w:rPr>
  </w:style>
  <w:style w:type="paragraph" w:styleId="a5">
    <w:name w:val="Normal (Web)"/>
    <w:basedOn w:val="a"/>
    <w:uiPriority w:val="99"/>
    <w:semiHidden/>
    <w:rsid w:val="00FB3808"/>
    <w:pPr>
      <w:spacing w:before="100" w:beforeAutospacing="1" w:after="100" w:afterAutospacing="1"/>
    </w:pPr>
    <w:rPr>
      <w:lang w:val="uk-UA" w:eastAsia="uk-UA"/>
    </w:rPr>
  </w:style>
  <w:style w:type="character" w:styleId="a6">
    <w:name w:val="Hyperlink"/>
    <w:uiPriority w:val="99"/>
    <w:semiHidden/>
    <w:rsid w:val="004008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51732">
      <w:marLeft w:val="0"/>
      <w:marRight w:val="0"/>
      <w:marTop w:val="0"/>
      <w:marBottom w:val="0"/>
      <w:divBdr>
        <w:top w:val="none" w:sz="0" w:space="0" w:color="auto"/>
        <w:left w:val="none" w:sz="0" w:space="0" w:color="auto"/>
        <w:bottom w:val="none" w:sz="0" w:space="0" w:color="auto"/>
        <w:right w:val="none" w:sz="0" w:space="0" w:color="auto"/>
      </w:divBdr>
    </w:div>
    <w:div w:id="1486051733">
      <w:marLeft w:val="0"/>
      <w:marRight w:val="0"/>
      <w:marTop w:val="0"/>
      <w:marBottom w:val="0"/>
      <w:divBdr>
        <w:top w:val="none" w:sz="0" w:space="0" w:color="auto"/>
        <w:left w:val="none" w:sz="0" w:space="0" w:color="auto"/>
        <w:bottom w:val="none" w:sz="0" w:space="0" w:color="auto"/>
        <w:right w:val="none" w:sz="0" w:space="0" w:color="auto"/>
      </w:divBdr>
    </w:div>
    <w:div w:id="148605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3701</Words>
  <Characters>2110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Саня</cp:lastModifiedBy>
  <cp:revision>2</cp:revision>
  <cp:lastPrinted>2019-07-24T07:37:00Z</cp:lastPrinted>
  <dcterms:created xsi:type="dcterms:W3CDTF">2019-07-25T17:05:00Z</dcterms:created>
  <dcterms:modified xsi:type="dcterms:W3CDTF">2019-07-25T17:05:00Z</dcterms:modified>
</cp:coreProperties>
</file>